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1F" w:rsidRDefault="0069271F" w:rsidP="0069271F">
      <w:pPr>
        <w:jc w:val="center"/>
      </w:pPr>
      <w:r>
        <w:t>Ростовская область</w:t>
      </w:r>
    </w:p>
    <w:p w:rsidR="0069271F" w:rsidRDefault="0069271F" w:rsidP="0069271F">
      <w:pPr>
        <w:jc w:val="center"/>
        <w:rPr>
          <w:b/>
          <w:sz w:val="28"/>
        </w:rPr>
      </w:pPr>
      <w:r>
        <w:rPr>
          <w:b/>
          <w:sz w:val="28"/>
        </w:rPr>
        <w:t xml:space="preserve">    </w:t>
      </w:r>
      <w:r>
        <w:rPr>
          <w:b/>
          <w:sz w:val="32"/>
        </w:rPr>
        <w:t>СОБРАНИЕ  ДЕПУТАТОВ</w:t>
      </w:r>
    </w:p>
    <w:p w:rsidR="0069271F" w:rsidRDefault="0069271F" w:rsidP="0069271F">
      <w:pPr>
        <w:jc w:val="center"/>
        <w:rPr>
          <w:b/>
        </w:rPr>
      </w:pPr>
      <w:r>
        <w:rPr>
          <w:b/>
          <w:sz w:val="32"/>
          <w:szCs w:val="32"/>
        </w:rPr>
        <w:t>РЫБАСОВСКОГО</w:t>
      </w:r>
      <w:r>
        <w:rPr>
          <w:b/>
          <w:sz w:val="32"/>
        </w:rPr>
        <w:t xml:space="preserve"> СЕЛЬСКОГО ПОСЕЛЕНИЯ</w:t>
      </w:r>
    </w:p>
    <w:p w:rsidR="0069271F" w:rsidRDefault="0069271F" w:rsidP="0069271F">
      <w:pPr>
        <w:jc w:val="center"/>
        <w:rPr>
          <w:b/>
          <w:sz w:val="40"/>
        </w:rPr>
      </w:pPr>
      <w:r>
        <w:rPr>
          <w:noProof/>
        </w:rPr>
        <mc:AlternateContent>
          <mc:Choice Requires="wps">
            <w:drawing>
              <wp:anchor distT="0" distB="0" distL="114300" distR="114300" simplePos="0" relativeHeight="251659264" behindDoc="0" locked="0" layoutInCell="0" allowOverlap="1">
                <wp:simplePos x="0" y="0"/>
                <wp:positionH relativeFrom="column">
                  <wp:posOffset>-292735</wp:posOffset>
                </wp:positionH>
                <wp:positionV relativeFrom="paragraph">
                  <wp:posOffset>182245</wp:posOffset>
                </wp:positionV>
                <wp:extent cx="6162040" cy="635"/>
                <wp:effectExtent l="0" t="19050" r="10160" b="565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635"/>
                        </a:xfrm>
                        <a:prstGeom prst="line">
                          <a:avLst/>
                        </a:prstGeom>
                        <a:noFill/>
                        <a:ln w="508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4.35pt" to="46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GUgIAAFsEAAAOAAAAZHJzL2Uyb0RvYy54bWysVMGO0zAQvSPxD1bubZJutnSjTVfQtFwW&#10;WGmXD3Btp7Fw7Mj2Nq0QEnBG6ifwCxxAWmmBb0j/iLGbFgoXhFAld+yZeX7zZpzzi1Ul0JJpw5XM&#10;grgfBYhJoiiXiyx4eTPrjQJkLJYUCyVZFqyZCS7GDx+cN3XKBqpUgjKNAESatKmzoLS2TsPQkJJV&#10;2PRVzSQ4C6UrbGGrFyHVuAH0SoSDKBqGjdK01oowY+A03zmDsccvCkbsi6IwzCKRBcDN+lX7de7W&#10;cHyO04XGdclJRwP/A4sKcwmXHqBybDG61fwPqIoTrYwqbJ+oKlRFwQnzNUA1cfRbNdclrpmvBcQx&#10;9UEm8/9gyfPllUacQu8CJHEFLWo/bt9uN+3X9tN2g7bv2u/tl/Zze9d+a++278G+334A2znb++54&#10;g2KnZFObFAAn8ko7LchKXteXirwySKpJieWC+Ypu1jVc4zPCoxS3MTXwmTfPFIUYfGuVl3VV6MpB&#10;gmBo5bu3PnSPrSwicDiMh4MogSYT8A1PTh2jEKf71Fob+5SpCjkjCwSXTlqc4uWlsbvQfYg7lmrG&#10;hfDjISRqsuA0GkWRzzBKcOq8Ls7oxXwiNFpimLAnM/frLj4K0+pWUo9WMkynnW0xFzsbiArp8KAa&#10;4NNZuxF6fRadTUfTUdJLBsNpL4nyvPd4Nkl6w1n86DQ/ySeTPH7jqMVJWnJKmXTs9uMcJ383Lt3D&#10;2g3iYaAPOoTH6F5bILv/96R9O10Hd7MwV3R9pZ22rrMwwT64e23uify691E/vwnjHwAAAP//AwBQ&#10;SwMEFAAGAAgAAAAhAJSGKRHgAAAACQEAAA8AAABkcnMvZG93bnJldi54bWxMjz1vwjAQhvdK/Q/W&#10;VeoGDikfIY2DKBIDAwO0S7cjPpK08TmKTQj/vmai4909eu95s9VgGtFT52rLCibjCARxYXXNpYKv&#10;z+0oAeE8ssbGMim4kYNV/vyUYartlQ/UH30pQgi7FBVU3replK6oyKAb25Y43M62M+jD2JVSd3gN&#10;4aaRcRTNpcGaw4cKW9pUVPweL0bB0P9svnfJerbdu4/ytj/stFvMlHp9GdbvIDwN/gHDXT+oQx6c&#10;TvbC2olGwWg6nwRUQZwsQARgGU/fQJzuiwRknsn/DfI/AAAA//8DAFBLAQItABQABgAIAAAAIQC2&#10;gziS/gAAAOEBAAATAAAAAAAAAAAAAAAAAAAAAABbQ29udGVudF9UeXBlc10ueG1sUEsBAi0AFAAG&#10;AAgAAAAhADj9If/WAAAAlAEAAAsAAAAAAAAAAAAAAAAALwEAAF9yZWxzLy5yZWxzUEsBAi0AFAAG&#10;AAgAAAAhAKo3QsZSAgAAWwQAAA4AAAAAAAAAAAAAAAAALgIAAGRycy9lMm9Eb2MueG1sUEsBAi0A&#10;FAAGAAgAAAAhAJSGKRHgAAAACQEAAA8AAAAAAAAAAAAAAAAArAQAAGRycy9kb3ducmV2LnhtbFBL&#10;BQYAAAAABAAEAPMAAAC5BQAAAAA=&#10;" o:allowincell="f" strokecolor="#bfbfbf" strokeweight="4pt"/>
            </w:pict>
          </mc:Fallback>
        </mc:AlternateContent>
      </w:r>
    </w:p>
    <w:p w:rsidR="0069271F" w:rsidRDefault="0069271F" w:rsidP="0069271F">
      <w:pPr>
        <w:shd w:val="clear" w:color="auto" w:fill="FFFFFF"/>
        <w:ind w:firstLine="567"/>
        <w:jc w:val="center"/>
        <w:rPr>
          <w:b/>
          <w:sz w:val="44"/>
        </w:rPr>
      </w:pPr>
      <w:r>
        <w:rPr>
          <w:b/>
          <w:sz w:val="44"/>
        </w:rPr>
        <w:t xml:space="preserve">РЕШЕНИЯ  </w:t>
      </w:r>
    </w:p>
    <w:p w:rsidR="0069271F" w:rsidRDefault="0069271F" w:rsidP="0069271F">
      <w:pPr>
        <w:shd w:val="clear" w:color="auto" w:fill="FFFFFF"/>
        <w:ind w:firstLine="567"/>
        <w:jc w:val="center"/>
        <w:rPr>
          <w:b/>
          <w:sz w:val="44"/>
        </w:rPr>
      </w:pPr>
    </w:p>
    <w:p w:rsidR="0069271F" w:rsidRPr="00D90F8E" w:rsidRDefault="0069271F" w:rsidP="0069271F">
      <w:pPr>
        <w:rPr>
          <w:bCs/>
          <w:color w:val="000000"/>
          <w:sz w:val="28"/>
          <w:szCs w:val="28"/>
        </w:rPr>
      </w:pPr>
      <w:r w:rsidRPr="00D90F8E">
        <w:rPr>
          <w:bCs/>
          <w:color w:val="000000"/>
          <w:sz w:val="28"/>
          <w:szCs w:val="28"/>
        </w:rPr>
        <w:t xml:space="preserve">Об утверждении Положения </w:t>
      </w:r>
    </w:p>
    <w:p w:rsidR="0069271F" w:rsidRPr="00D90F8E" w:rsidRDefault="0069271F" w:rsidP="0069271F">
      <w:pPr>
        <w:rPr>
          <w:bCs/>
          <w:color w:val="000000"/>
          <w:sz w:val="28"/>
          <w:szCs w:val="28"/>
        </w:rPr>
      </w:pPr>
      <w:r w:rsidRPr="00D90F8E">
        <w:rPr>
          <w:bCs/>
          <w:color w:val="000000"/>
          <w:sz w:val="28"/>
          <w:szCs w:val="28"/>
        </w:rPr>
        <w:t xml:space="preserve">о муниципальном контроле в сфере благоустройства </w:t>
      </w:r>
    </w:p>
    <w:p w:rsidR="0069271F" w:rsidRPr="00D90F8E" w:rsidRDefault="0069271F" w:rsidP="0069271F">
      <w:pPr>
        <w:rPr>
          <w:sz w:val="28"/>
          <w:szCs w:val="28"/>
        </w:rPr>
      </w:pPr>
      <w:r w:rsidRPr="00D90F8E">
        <w:rPr>
          <w:bCs/>
          <w:color w:val="000000"/>
          <w:sz w:val="28"/>
          <w:szCs w:val="28"/>
        </w:rPr>
        <w:t>на территории Рыбасовского сельского поселения</w:t>
      </w:r>
    </w:p>
    <w:p w:rsidR="0069271F" w:rsidRPr="001F1F63" w:rsidRDefault="0069271F" w:rsidP="0069271F">
      <w:pPr>
        <w:shd w:val="clear" w:color="auto" w:fill="FFFFFF"/>
        <w:ind w:firstLine="567"/>
        <w:rPr>
          <w:b/>
          <w:color w:val="000000"/>
        </w:rPr>
      </w:pPr>
    </w:p>
    <w:p w:rsidR="0069271F" w:rsidRPr="00EE372D" w:rsidRDefault="0069271F" w:rsidP="0069271F">
      <w:pPr>
        <w:jc w:val="both"/>
        <w:rPr>
          <w:b/>
          <w:sz w:val="28"/>
          <w:szCs w:val="28"/>
        </w:rPr>
      </w:pPr>
      <w:r w:rsidRPr="00EE372D">
        <w:rPr>
          <w:b/>
          <w:sz w:val="28"/>
          <w:szCs w:val="28"/>
        </w:rPr>
        <w:t>Принято</w:t>
      </w:r>
    </w:p>
    <w:p w:rsidR="0069271F" w:rsidRPr="00EE372D" w:rsidRDefault="0069271F" w:rsidP="0069271F">
      <w:pPr>
        <w:jc w:val="both"/>
        <w:rPr>
          <w:b/>
          <w:sz w:val="28"/>
          <w:szCs w:val="28"/>
        </w:rPr>
      </w:pPr>
      <w:r w:rsidRPr="00EE372D">
        <w:rPr>
          <w:b/>
          <w:sz w:val="28"/>
          <w:szCs w:val="28"/>
        </w:rPr>
        <w:t>Собранием депутатов Рыбасовского</w:t>
      </w:r>
    </w:p>
    <w:p w:rsidR="0069271F" w:rsidRPr="00EE372D" w:rsidRDefault="0069271F" w:rsidP="0069271F">
      <w:pPr>
        <w:widowControl w:val="0"/>
        <w:autoSpaceDE w:val="0"/>
        <w:autoSpaceDN w:val="0"/>
        <w:adjustRightInd w:val="0"/>
        <w:jc w:val="both"/>
        <w:outlineLvl w:val="0"/>
        <w:rPr>
          <w:b/>
          <w:sz w:val="28"/>
          <w:szCs w:val="28"/>
        </w:rPr>
      </w:pPr>
      <w:r w:rsidRPr="00EE372D">
        <w:rPr>
          <w:b/>
          <w:sz w:val="28"/>
          <w:szCs w:val="28"/>
        </w:rPr>
        <w:t xml:space="preserve">сельского поселения                                                    </w:t>
      </w:r>
      <w:r>
        <w:rPr>
          <w:b/>
          <w:sz w:val="28"/>
          <w:szCs w:val="28"/>
        </w:rPr>
        <w:t>30</w:t>
      </w:r>
      <w:r w:rsidRPr="00EE372D">
        <w:rPr>
          <w:b/>
          <w:sz w:val="28"/>
          <w:szCs w:val="28"/>
        </w:rPr>
        <w:t xml:space="preserve"> </w:t>
      </w:r>
      <w:r>
        <w:rPr>
          <w:b/>
          <w:sz w:val="28"/>
          <w:szCs w:val="28"/>
        </w:rPr>
        <w:t>ноября</w:t>
      </w:r>
      <w:r w:rsidRPr="00EE372D">
        <w:rPr>
          <w:b/>
          <w:sz w:val="28"/>
          <w:szCs w:val="28"/>
        </w:rPr>
        <w:t xml:space="preserve">  </w:t>
      </w:r>
      <w:r>
        <w:rPr>
          <w:b/>
          <w:sz w:val="28"/>
          <w:szCs w:val="28"/>
        </w:rPr>
        <w:t>2021</w:t>
      </w:r>
      <w:r w:rsidRPr="00EE372D">
        <w:rPr>
          <w:b/>
          <w:sz w:val="28"/>
          <w:szCs w:val="28"/>
        </w:rPr>
        <w:t xml:space="preserve">  года</w:t>
      </w:r>
    </w:p>
    <w:p w:rsidR="0069271F" w:rsidRPr="001F1F63" w:rsidRDefault="0069271F" w:rsidP="0069271F">
      <w:pPr>
        <w:shd w:val="clear" w:color="auto" w:fill="FFFFFF"/>
        <w:ind w:firstLine="567"/>
        <w:rPr>
          <w:b/>
          <w:color w:val="000000"/>
        </w:rPr>
      </w:pPr>
    </w:p>
    <w:p w:rsidR="0069271F" w:rsidRPr="001F1F63" w:rsidRDefault="0069271F" w:rsidP="0069271F">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7E70E2">
        <w:rPr>
          <w:sz w:val="28"/>
          <w:szCs w:val="28"/>
        </w:rPr>
        <w:t xml:space="preserve"> </w:t>
      </w:r>
      <w:r>
        <w:rPr>
          <w:sz w:val="28"/>
          <w:szCs w:val="28"/>
        </w:rPr>
        <w:t>муниципального образования «Рыбасовское сельское поселение»</w:t>
      </w:r>
      <w:r w:rsidRPr="007E70E2">
        <w:rPr>
          <w:sz w:val="28"/>
          <w:szCs w:val="28"/>
        </w:rPr>
        <w:t xml:space="preserve">, Собрание депутатов </w:t>
      </w:r>
      <w:r>
        <w:rPr>
          <w:sz w:val="28"/>
          <w:szCs w:val="28"/>
        </w:rPr>
        <w:t>Рыбасовского сельского</w:t>
      </w:r>
      <w:r w:rsidRPr="007E70E2">
        <w:rPr>
          <w:sz w:val="28"/>
          <w:szCs w:val="28"/>
        </w:rPr>
        <w:t xml:space="preserve"> поселения</w:t>
      </w:r>
    </w:p>
    <w:p w:rsidR="0069271F" w:rsidRPr="001F1F63" w:rsidRDefault="0069271F" w:rsidP="0069271F">
      <w:pPr>
        <w:spacing w:before="240" w:line="360" w:lineRule="auto"/>
        <w:ind w:firstLine="709"/>
        <w:jc w:val="both"/>
        <w:rPr>
          <w:sz w:val="28"/>
          <w:szCs w:val="28"/>
        </w:rPr>
      </w:pPr>
      <w:r w:rsidRPr="001F1F63">
        <w:rPr>
          <w:color w:val="000000"/>
          <w:sz w:val="28"/>
          <w:szCs w:val="28"/>
        </w:rPr>
        <w:t>РЕШИЛ</w:t>
      </w:r>
      <w:r>
        <w:rPr>
          <w:color w:val="000000"/>
          <w:sz w:val="28"/>
          <w:szCs w:val="28"/>
        </w:rPr>
        <w:t>О</w:t>
      </w:r>
      <w:r w:rsidRPr="001F1F63">
        <w:rPr>
          <w:sz w:val="28"/>
          <w:szCs w:val="28"/>
        </w:rPr>
        <w:t>:</w:t>
      </w:r>
    </w:p>
    <w:p w:rsidR="0069271F" w:rsidRPr="001F1F63" w:rsidRDefault="0069271F" w:rsidP="0069271F">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w:t>
      </w:r>
      <w:r>
        <w:rPr>
          <w:color w:val="000000"/>
          <w:sz w:val="28"/>
          <w:szCs w:val="28"/>
        </w:rPr>
        <w:t xml:space="preserve"> Рыбасовского сельского поселения</w:t>
      </w:r>
      <w:r w:rsidRPr="001F1F63">
        <w:rPr>
          <w:color w:val="000000"/>
        </w:rPr>
        <w:t>.</w:t>
      </w:r>
    </w:p>
    <w:p w:rsidR="0069271F" w:rsidRPr="001F1F63" w:rsidRDefault="0069271F" w:rsidP="0069271F">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Pr="001F1F63">
        <w:rPr>
          <w:rStyle w:val="ad"/>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Pr>
          <w:color w:val="000000"/>
          <w:sz w:val="28"/>
          <w:szCs w:val="28"/>
        </w:rPr>
        <w:t>Рыбасовского сельского поселения</w:t>
      </w:r>
      <w:r w:rsidRPr="001F1F63">
        <w:rPr>
          <w:color w:val="000000"/>
          <w:sz w:val="28"/>
          <w:szCs w:val="28"/>
        </w:rPr>
        <w:t xml:space="preserve">. </w:t>
      </w:r>
    </w:p>
    <w:p w:rsidR="0069271F" w:rsidRPr="001F1F63" w:rsidRDefault="0069271F" w:rsidP="0069271F">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Pr>
          <w:color w:val="000000"/>
          <w:sz w:val="28"/>
          <w:szCs w:val="28"/>
        </w:rPr>
        <w:t>Рыбасовского сельского поселения</w:t>
      </w:r>
      <w:r w:rsidRPr="001F1F63">
        <w:rPr>
          <w:i/>
          <w:iCs/>
          <w:color w:val="000000"/>
        </w:rPr>
        <w:t xml:space="preserve"> </w:t>
      </w:r>
      <w:r w:rsidRPr="001F1F63">
        <w:rPr>
          <w:color w:val="000000"/>
          <w:sz w:val="28"/>
          <w:szCs w:val="28"/>
        </w:rPr>
        <w:t>вступают в силу с 1 марта 2022 года.</w:t>
      </w:r>
    </w:p>
    <w:p w:rsidR="0069271F" w:rsidRPr="001F1F63" w:rsidRDefault="0069271F" w:rsidP="0069271F">
      <w:pPr>
        <w:shd w:val="clear" w:color="auto" w:fill="FFFFFF"/>
        <w:jc w:val="both"/>
        <w:rPr>
          <w:color w:val="000000"/>
          <w:sz w:val="28"/>
          <w:szCs w:val="28"/>
        </w:rPr>
      </w:pPr>
    </w:p>
    <w:p w:rsidR="0069271F" w:rsidRPr="00EE372D" w:rsidRDefault="0069271F" w:rsidP="0069271F">
      <w:pPr>
        <w:jc w:val="both"/>
        <w:rPr>
          <w:sz w:val="28"/>
          <w:szCs w:val="28"/>
        </w:rPr>
      </w:pPr>
      <w:r w:rsidRPr="00EE372D">
        <w:rPr>
          <w:sz w:val="28"/>
          <w:szCs w:val="28"/>
        </w:rPr>
        <w:t>Председатель Собрания депутатов-</w:t>
      </w:r>
    </w:p>
    <w:p w:rsidR="0069271F" w:rsidRDefault="0069271F" w:rsidP="0069271F">
      <w:pPr>
        <w:jc w:val="both"/>
        <w:rPr>
          <w:sz w:val="28"/>
          <w:szCs w:val="28"/>
        </w:rPr>
      </w:pPr>
      <w:r w:rsidRPr="00EE372D">
        <w:rPr>
          <w:sz w:val="28"/>
          <w:szCs w:val="28"/>
        </w:rPr>
        <w:t>Глава Рыбасовского</w:t>
      </w:r>
    </w:p>
    <w:p w:rsidR="0069271F" w:rsidRPr="00EE372D" w:rsidRDefault="0069271F" w:rsidP="0069271F">
      <w:pPr>
        <w:jc w:val="both"/>
        <w:rPr>
          <w:sz w:val="28"/>
          <w:szCs w:val="28"/>
        </w:rPr>
      </w:pPr>
      <w:r w:rsidRPr="00EE372D">
        <w:rPr>
          <w:sz w:val="28"/>
          <w:szCs w:val="28"/>
        </w:rPr>
        <w:t xml:space="preserve">сельского поселения                                                                                 О.И. </w:t>
      </w:r>
      <w:proofErr w:type="gramStart"/>
      <w:r w:rsidRPr="00EE372D">
        <w:rPr>
          <w:sz w:val="28"/>
          <w:szCs w:val="28"/>
        </w:rPr>
        <w:t>Куц</w:t>
      </w:r>
      <w:proofErr w:type="gramEnd"/>
    </w:p>
    <w:p w:rsidR="0069271F" w:rsidRPr="00E65E90" w:rsidRDefault="0069271F" w:rsidP="0069271F">
      <w:pPr>
        <w:ind w:right="305"/>
        <w:jc w:val="both"/>
        <w:rPr>
          <w:bCs/>
          <w:sz w:val="28"/>
          <w:szCs w:val="28"/>
        </w:rPr>
      </w:pPr>
    </w:p>
    <w:p w:rsidR="0069271F" w:rsidRPr="0069271F" w:rsidRDefault="0069271F" w:rsidP="0069271F">
      <w:pPr>
        <w:spacing w:line="240" w:lineRule="atLeast"/>
        <w:jc w:val="both"/>
        <w:rPr>
          <w:sz w:val="28"/>
          <w:szCs w:val="28"/>
        </w:rPr>
      </w:pPr>
      <w:r w:rsidRPr="0069271F">
        <w:rPr>
          <w:sz w:val="28"/>
          <w:szCs w:val="28"/>
        </w:rPr>
        <w:t>п. Рыбасово</w:t>
      </w:r>
    </w:p>
    <w:p w:rsidR="0069271F" w:rsidRPr="0069271F" w:rsidRDefault="0069271F" w:rsidP="0069271F">
      <w:pPr>
        <w:spacing w:line="240" w:lineRule="atLeast"/>
        <w:ind w:left="357" w:hanging="357"/>
        <w:jc w:val="both"/>
        <w:rPr>
          <w:sz w:val="28"/>
          <w:szCs w:val="28"/>
        </w:rPr>
      </w:pPr>
      <w:r w:rsidRPr="0069271F">
        <w:rPr>
          <w:sz w:val="28"/>
          <w:szCs w:val="28"/>
        </w:rPr>
        <w:t>30 ноября 2021 года</w:t>
      </w:r>
    </w:p>
    <w:p w:rsidR="0069271F" w:rsidRPr="0069271F" w:rsidRDefault="0069271F" w:rsidP="0069271F">
      <w:pPr>
        <w:spacing w:line="240" w:lineRule="atLeast"/>
        <w:ind w:left="357" w:hanging="357"/>
        <w:jc w:val="both"/>
        <w:rPr>
          <w:sz w:val="28"/>
          <w:szCs w:val="28"/>
        </w:rPr>
      </w:pPr>
      <w:r w:rsidRPr="0069271F">
        <w:rPr>
          <w:sz w:val="28"/>
          <w:szCs w:val="28"/>
        </w:rPr>
        <w:t xml:space="preserve">№ </w:t>
      </w:r>
      <w:r w:rsidRPr="0069271F">
        <w:rPr>
          <w:sz w:val="28"/>
          <w:szCs w:val="28"/>
        </w:rPr>
        <w:t>20</w:t>
      </w:r>
    </w:p>
    <w:p w:rsidR="0069271F" w:rsidRPr="001F1F63" w:rsidRDefault="0069271F" w:rsidP="0069271F">
      <w:pPr>
        <w:spacing w:line="240" w:lineRule="exact"/>
        <w:ind w:left="5398"/>
        <w:jc w:val="center"/>
        <w:rPr>
          <w:b/>
          <w:color w:val="000000"/>
        </w:rPr>
      </w:pPr>
    </w:p>
    <w:p w:rsidR="0069271F" w:rsidRPr="001F1F63" w:rsidRDefault="0069271F" w:rsidP="0069271F">
      <w:pPr>
        <w:spacing w:line="240" w:lineRule="exact"/>
        <w:rPr>
          <w:b/>
          <w:color w:val="000000"/>
        </w:rPr>
      </w:pPr>
      <w:r w:rsidRPr="001F1F63">
        <w:rPr>
          <w:b/>
          <w:color w:val="000000"/>
        </w:rPr>
        <w:br w:type="page"/>
      </w:r>
    </w:p>
    <w:p w:rsidR="0069271F" w:rsidRPr="001F1F63" w:rsidRDefault="0069271F" w:rsidP="0069271F">
      <w:pPr>
        <w:spacing w:line="240" w:lineRule="exact"/>
        <w:ind w:left="5398"/>
        <w:jc w:val="center"/>
        <w:rPr>
          <w:color w:val="000000"/>
        </w:rPr>
      </w:pPr>
    </w:p>
    <w:p w:rsidR="0069271F" w:rsidRPr="001F1F63" w:rsidRDefault="0069271F" w:rsidP="0069271F">
      <w:pPr>
        <w:tabs>
          <w:tab w:val="num" w:pos="200"/>
        </w:tabs>
        <w:ind w:left="4536"/>
        <w:jc w:val="center"/>
        <w:outlineLvl w:val="0"/>
      </w:pPr>
      <w:r w:rsidRPr="001F1F63">
        <w:t>УТВЕРЖДЕНО</w:t>
      </w:r>
    </w:p>
    <w:p w:rsidR="0069271F" w:rsidRPr="00D90F8E" w:rsidRDefault="0069271F" w:rsidP="0069271F">
      <w:pPr>
        <w:ind w:left="4536"/>
        <w:jc w:val="center"/>
        <w:rPr>
          <w:i/>
          <w:iCs/>
          <w:color w:val="000000"/>
        </w:rPr>
      </w:pPr>
      <w:r w:rsidRPr="00D90F8E">
        <w:rPr>
          <w:color w:val="000000"/>
        </w:rPr>
        <w:t xml:space="preserve">решением </w:t>
      </w:r>
      <w:r w:rsidRPr="00D90F8E">
        <w:t>Собрания депутатов Рыбасовского сельского поселения</w:t>
      </w:r>
    </w:p>
    <w:p w:rsidR="0069271F" w:rsidRPr="001F1F63" w:rsidRDefault="0069271F" w:rsidP="0069271F">
      <w:pPr>
        <w:ind w:left="4536"/>
        <w:jc w:val="center"/>
      </w:pPr>
      <w:r>
        <w:t>от 30.11.2021г.</w:t>
      </w:r>
      <w:r>
        <w:t xml:space="preserve"> № 20</w:t>
      </w:r>
      <w:bookmarkStart w:id="0" w:name="_GoBack"/>
      <w:bookmarkEnd w:id="0"/>
    </w:p>
    <w:p w:rsidR="0069271F" w:rsidRPr="001F1F63" w:rsidRDefault="0069271F" w:rsidP="0069271F">
      <w:pPr>
        <w:ind w:firstLine="567"/>
        <w:jc w:val="right"/>
        <w:rPr>
          <w:color w:val="000000"/>
          <w:sz w:val="17"/>
          <w:szCs w:val="17"/>
        </w:rPr>
      </w:pPr>
    </w:p>
    <w:p w:rsidR="0069271F" w:rsidRPr="001F1F63" w:rsidRDefault="0069271F" w:rsidP="0069271F">
      <w:pPr>
        <w:ind w:firstLine="567"/>
        <w:jc w:val="right"/>
        <w:rPr>
          <w:color w:val="000000"/>
          <w:sz w:val="17"/>
          <w:szCs w:val="17"/>
        </w:rPr>
      </w:pPr>
    </w:p>
    <w:p w:rsidR="0069271F" w:rsidRPr="001F1F63" w:rsidRDefault="0069271F" w:rsidP="0069271F">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Pr>
          <w:b/>
          <w:bCs/>
          <w:color w:val="000000"/>
          <w:sz w:val="28"/>
          <w:szCs w:val="28"/>
        </w:rPr>
        <w:t xml:space="preserve"> Рыбасовского сельского поселения</w:t>
      </w:r>
      <w:r w:rsidRPr="001F1F63">
        <w:rPr>
          <w:color w:val="000000"/>
          <w:sz w:val="28"/>
          <w:szCs w:val="28"/>
        </w:rPr>
        <w:t xml:space="preserve"> </w:t>
      </w:r>
    </w:p>
    <w:p w:rsidR="0069271F" w:rsidRPr="001F1F63" w:rsidRDefault="0069271F" w:rsidP="0069271F">
      <w:pPr>
        <w:spacing w:line="360" w:lineRule="auto"/>
        <w:jc w:val="center"/>
      </w:pPr>
    </w:p>
    <w:p w:rsidR="0069271F" w:rsidRPr="001F1F63" w:rsidRDefault="0069271F" w:rsidP="0069271F">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color w:val="000000"/>
          <w:sz w:val="28"/>
          <w:szCs w:val="28"/>
        </w:rPr>
        <w:t xml:space="preserve"> Рыбасовского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9271F" w:rsidRPr="001F1F63" w:rsidRDefault="0069271F" w:rsidP="0069271F">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Pr>
          <w:color w:val="000000"/>
          <w:sz w:val="28"/>
          <w:szCs w:val="28"/>
        </w:rPr>
        <w:t>Рыбасовского сельского поселения</w:t>
      </w:r>
      <w:r w:rsidRPr="001F1F63">
        <w:rPr>
          <w:color w:val="000000"/>
          <w:sz w:val="28"/>
          <w:szCs w:val="28"/>
        </w:rPr>
        <w:t xml:space="preserve"> (далее – администрация).</w:t>
      </w:r>
    </w:p>
    <w:p w:rsidR="0069271F" w:rsidRPr="001F1F63" w:rsidRDefault="0069271F" w:rsidP="0069271F">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Pr>
          <w:color w:val="000000"/>
          <w:sz w:val="28"/>
          <w:szCs w:val="28"/>
        </w:rPr>
        <w:t>Ведущий специалист – экономист, Ведущий специалист земельных и имущественных отношений</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9271F" w:rsidRPr="001F1F63" w:rsidRDefault="0069271F" w:rsidP="0069271F">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d"/>
          <w:color w:val="000000"/>
          <w:sz w:val="28"/>
          <w:szCs w:val="28"/>
        </w:rPr>
        <w:footnoteReference w:id="2"/>
      </w:r>
      <w:r w:rsidRPr="001F1F63">
        <w:rPr>
          <w:color w:val="000000"/>
          <w:sz w:val="28"/>
          <w:szCs w:val="28"/>
        </w:rPr>
        <w:t>;</w:t>
      </w:r>
    </w:p>
    <w:p w:rsidR="0069271F" w:rsidRPr="001F1F63" w:rsidRDefault="0069271F" w:rsidP="0069271F">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9271F" w:rsidRPr="001F1F63" w:rsidRDefault="0069271F" w:rsidP="0069271F">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d"/>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Pr>
          <w:color w:val="000000"/>
          <w:sz w:val="28"/>
          <w:szCs w:val="28"/>
        </w:rPr>
        <w:t>Ростовской области</w:t>
      </w:r>
      <w:r w:rsidRPr="001F1F63">
        <w:rPr>
          <w:i/>
          <w:iCs/>
        </w:rPr>
        <w:t xml:space="preserve"> </w:t>
      </w:r>
      <w:r w:rsidRPr="001F1F63">
        <w:rPr>
          <w:color w:val="000000"/>
          <w:sz w:val="28"/>
          <w:szCs w:val="28"/>
        </w:rPr>
        <w:t>и Правилами благоустройства;</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установленный нормативными правовыми актами</w:t>
      </w:r>
      <w:r>
        <w:rPr>
          <w:color w:val="000000"/>
          <w:sz w:val="28"/>
          <w:szCs w:val="28"/>
        </w:rPr>
        <w:t xml:space="preserve"> Ростовской области</w:t>
      </w:r>
      <w:r w:rsidRPr="001F1F63">
        <w:rPr>
          <w:color w:val="000000"/>
          <w:sz w:val="28"/>
          <w:szCs w:val="28"/>
        </w:rPr>
        <w:t>;</w:t>
      </w:r>
    </w:p>
    <w:p w:rsidR="0069271F" w:rsidRPr="001F1F63" w:rsidRDefault="0069271F" w:rsidP="0069271F">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Pr>
          <w:color w:val="000000"/>
          <w:sz w:val="28"/>
          <w:szCs w:val="28"/>
        </w:rPr>
        <w:t xml:space="preserve"> Рыбасовского сельского поселения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Pr>
          <w:color w:val="000000"/>
          <w:sz w:val="28"/>
          <w:szCs w:val="28"/>
        </w:rPr>
        <w:t>Рыбасовского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69271F" w:rsidRPr="001F1F63" w:rsidRDefault="0069271F" w:rsidP="0069271F">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d"/>
          <w:color w:val="000000"/>
          <w:sz w:val="28"/>
          <w:szCs w:val="28"/>
        </w:rPr>
        <w:footnoteReference w:id="4"/>
      </w:r>
      <w:r w:rsidRPr="001F1F63">
        <w:rPr>
          <w:color w:val="000000"/>
          <w:sz w:val="28"/>
          <w:szCs w:val="28"/>
        </w:rPr>
        <w:t>;</w:t>
      </w:r>
      <w:proofErr w:type="gramEnd"/>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9271F" w:rsidRPr="001F1F63" w:rsidRDefault="0069271F" w:rsidP="0069271F">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9271F" w:rsidRPr="001F1F63" w:rsidRDefault="0069271F" w:rsidP="0069271F">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69271F" w:rsidRPr="001F1F63" w:rsidRDefault="0069271F" w:rsidP="0069271F">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d"/>
          <w:color w:val="000000"/>
          <w:sz w:val="28"/>
          <w:szCs w:val="28"/>
        </w:rPr>
        <w:footnoteReference w:id="5"/>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
    <w:p w:rsidR="0069271F" w:rsidRPr="001F1F63" w:rsidRDefault="0069271F" w:rsidP="0069271F">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d"/>
          <w:rFonts w:ascii="Times New Roman" w:hAnsi="Times New Roman" w:cs="Times New Roman"/>
          <w:b/>
          <w:bCs/>
          <w:color w:val="000000"/>
          <w:sz w:val="28"/>
          <w:szCs w:val="28"/>
        </w:rPr>
        <w:footnoteReference w:id="6"/>
      </w:r>
    </w:p>
    <w:p w:rsidR="0069271F" w:rsidRPr="001F1F63" w:rsidRDefault="0069271F" w:rsidP="0069271F">
      <w:pPr>
        <w:pStyle w:val="ConsPlusNormal"/>
        <w:spacing w:line="360" w:lineRule="auto"/>
        <w:ind w:firstLine="0"/>
        <w:jc w:val="center"/>
        <w:rPr>
          <w:rFonts w:ascii="Times New Roman" w:hAnsi="Times New Roman" w:cs="Times New Roman"/>
          <w:color w:val="000000"/>
          <w:sz w:val="28"/>
          <w:szCs w:val="28"/>
        </w:rPr>
      </w:pP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69271F" w:rsidRPr="001F1F63" w:rsidRDefault="0069271F" w:rsidP="0069271F">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d"/>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69271F" w:rsidRPr="001F1F63" w:rsidRDefault="0069271F" w:rsidP="0069271F">
      <w:pPr>
        <w:pStyle w:val="ConsPlusNormal"/>
        <w:spacing w:line="360" w:lineRule="auto"/>
        <w:ind w:firstLine="709"/>
        <w:jc w:val="both"/>
        <w:rPr>
          <w:rFonts w:ascii="Times New Roman" w:hAnsi="Times New Roman" w:cs="Times New Roman"/>
          <w:b/>
          <w:bCs/>
          <w:color w:val="000000"/>
          <w:sz w:val="28"/>
          <w:szCs w:val="28"/>
        </w:rPr>
      </w:pPr>
    </w:p>
    <w:p w:rsidR="0069271F" w:rsidRPr="001F1F63" w:rsidRDefault="0069271F" w:rsidP="0069271F">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9271F" w:rsidRPr="001F1F63" w:rsidRDefault="0069271F" w:rsidP="0069271F">
      <w:pPr>
        <w:pStyle w:val="ConsPlusNormal"/>
        <w:ind w:firstLine="0"/>
        <w:jc w:val="center"/>
        <w:rPr>
          <w:rFonts w:ascii="Times New Roman" w:hAnsi="Times New Roman" w:cs="Times New Roman"/>
          <w:b/>
          <w:bCs/>
          <w:color w:val="000000"/>
          <w:sz w:val="28"/>
          <w:szCs w:val="28"/>
        </w:rPr>
      </w:pP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Pr="00C4569D">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d"/>
          <w:rFonts w:ascii="Times New Roman" w:hAnsi="Times New Roman" w:cs="Times New Roman"/>
          <w:color w:val="000000"/>
          <w:sz w:val="28"/>
          <w:szCs w:val="28"/>
        </w:rPr>
        <w:footnoteReference w:id="8"/>
      </w:r>
    </w:p>
    <w:p w:rsidR="0069271F" w:rsidRPr="001F1F63" w:rsidRDefault="0069271F" w:rsidP="0069271F">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Pr="00C4569D">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Pr>
          <w:color w:val="000000"/>
          <w:sz w:val="28"/>
          <w:szCs w:val="28"/>
        </w:rPr>
        <w:t>Рыбасовского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Pr="00D74C1D">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D74C1D">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1F1F63">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69271F" w:rsidRPr="001F1F63" w:rsidRDefault="0069271F" w:rsidP="0069271F">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
    <w:p w:rsidR="0069271F" w:rsidRPr="001F1F63" w:rsidRDefault="0069271F" w:rsidP="0069271F">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69271F" w:rsidRPr="001F1F63" w:rsidRDefault="0069271F" w:rsidP="0069271F">
      <w:pPr>
        <w:pStyle w:val="ConsPlusNormal"/>
        <w:spacing w:line="360" w:lineRule="auto"/>
        <w:ind w:firstLine="0"/>
        <w:jc w:val="center"/>
        <w:rPr>
          <w:rFonts w:ascii="Times New Roman" w:hAnsi="Times New Roman" w:cs="Times New Roman"/>
          <w:b/>
          <w:bCs/>
          <w:color w:val="000000"/>
          <w:sz w:val="28"/>
          <w:szCs w:val="28"/>
        </w:rPr>
      </w:pP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9271F" w:rsidRPr="001F1F63" w:rsidRDefault="0069271F" w:rsidP="0069271F">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9271F" w:rsidRPr="001F1F63" w:rsidRDefault="0069271F" w:rsidP="0069271F">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9271F" w:rsidRPr="001F1F63" w:rsidRDefault="0069271F" w:rsidP="0069271F">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69271F" w:rsidRPr="001F1F63" w:rsidRDefault="0069271F" w:rsidP="0069271F">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80098D">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w:t>
      </w:r>
      <w:r w:rsidRPr="001F1F63">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1F1F63">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9271F" w:rsidRPr="001F1F63" w:rsidRDefault="0069271F" w:rsidP="0069271F">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9271F" w:rsidRPr="001F1F63" w:rsidRDefault="0069271F" w:rsidP="0069271F">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69271F" w:rsidRPr="001F1F63" w:rsidRDefault="0069271F" w:rsidP="0069271F">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9271F" w:rsidRPr="001F1F63" w:rsidRDefault="0069271F" w:rsidP="0069271F">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69271F" w:rsidRPr="001F1F63" w:rsidRDefault="0069271F" w:rsidP="0069271F">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1F1F63">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w:t>
      </w:r>
      <w:r w:rsidRPr="001F1F63">
        <w:rPr>
          <w:color w:val="000000"/>
          <w:sz w:val="28"/>
          <w:szCs w:val="28"/>
          <w:shd w:val="clear" w:color="auto" w:fill="FFFFFF"/>
        </w:rPr>
        <w:lastRenderedPageBreak/>
        <w:t>порядок оформления акта не установлен Правительством Российской Федерации</w:t>
      </w:r>
      <w:r w:rsidRPr="001F1F63">
        <w:rPr>
          <w:color w:val="000000"/>
          <w:sz w:val="28"/>
          <w:szCs w:val="28"/>
        </w:rPr>
        <w:t>.</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1F1F6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Pr="001F1F63">
        <w:rPr>
          <w:rStyle w:val="ad"/>
          <w:rFonts w:ascii="Times New Roman" w:hAnsi="Times New Roman" w:cs="Times New Roman"/>
          <w:color w:val="000000"/>
          <w:sz w:val="28"/>
          <w:szCs w:val="28"/>
        </w:rPr>
        <w:footnoteReference w:id="9"/>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9271F" w:rsidRPr="001F1F63" w:rsidRDefault="0069271F" w:rsidP="0069271F">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9271F" w:rsidRPr="001F1F63" w:rsidRDefault="0069271F" w:rsidP="0069271F">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271F" w:rsidRPr="001F1F63" w:rsidRDefault="0069271F" w:rsidP="0069271F">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9271F" w:rsidRPr="001F1F63" w:rsidRDefault="0069271F" w:rsidP="0069271F">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
    <w:p w:rsidR="0069271F" w:rsidRPr="001F1F63" w:rsidRDefault="0069271F" w:rsidP="0069271F">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1F1F63">
        <w:rPr>
          <w:rStyle w:val="ad"/>
          <w:rFonts w:ascii="Times New Roman" w:hAnsi="Times New Roman" w:cs="Times New Roman"/>
          <w:b/>
          <w:bCs/>
          <w:color w:val="000000"/>
          <w:sz w:val="28"/>
          <w:szCs w:val="28"/>
        </w:rPr>
        <w:footnoteReference w:id="10"/>
      </w:r>
    </w:p>
    <w:p w:rsidR="0069271F" w:rsidRPr="001F1F63" w:rsidRDefault="0069271F" w:rsidP="0069271F">
      <w:pPr>
        <w:pStyle w:val="ConsPlusNormal"/>
        <w:ind w:firstLine="0"/>
        <w:jc w:val="center"/>
        <w:rPr>
          <w:rFonts w:ascii="Times New Roman" w:hAnsi="Times New Roman" w:cs="Times New Roman"/>
          <w:b/>
          <w:bCs/>
          <w:color w:val="000000"/>
          <w:sz w:val="28"/>
          <w:szCs w:val="28"/>
        </w:rPr>
      </w:pP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69271F" w:rsidRPr="001F1F63" w:rsidRDefault="0069271F" w:rsidP="0069271F">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hAnsi="Times New Roman" w:cs="Times New Roman"/>
          <w:color w:val="000000"/>
          <w:sz w:val="28"/>
          <w:szCs w:val="28"/>
        </w:rPr>
        <w:t xml:space="preserve"> Рыбасовского сельского поселения</w:t>
      </w:r>
      <w:r w:rsidRPr="001F1F63">
        <w:rPr>
          <w:rFonts w:ascii="Times New Roman" w:hAnsi="Times New Roman" w:cs="Times New Roman"/>
          <w:color w:val="000000"/>
          <w:sz w:val="28"/>
          <w:szCs w:val="28"/>
        </w:rPr>
        <w:t xml:space="preserve"> с предварительным информированием главы </w:t>
      </w:r>
      <w:r>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Рыбасовского сельского поселения</w:t>
      </w:r>
      <w:r w:rsidRPr="001F1F63">
        <w:rPr>
          <w:rStyle w:val="ad"/>
          <w:rFonts w:ascii="Times New Roman" w:hAnsi="Times New Roman" w:cs="Times New Roman"/>
          <w:color w:val="000000"/>
          <w:sz w:val="24"/>
          <w:szCs w:val="24"/>
        </w:rPr>
        <w:t xml:space="preserve"> </w:t>
      </w:r>
      <w:r w:rsidRPr="001F1F63">
        <w:rPr>
          <w:rStyle w:val="ad"/>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9271F" w:rsidRPr="001F1F63" w:rsidRDefault="0069271F" w:rsidP="0069271F">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Рыбасовского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69271F" w:rsidRPr="001F1F63" w:rsidRDefault="0069271F" w:rsidP="0069271F">
      <w:pPr>
        <w:pStyle w:val="1"/>
        <w:spacing w:line="360" w:lineRule="auto"/>
        <w:ind w:firstLine="709"/>
        <w:jc w:val="both"/>
        <w:rPr>
          <w:rFonts w:ascii="Times New Roman" w:hAnsi="Times New Roman" w:cs="Times New Roman"/>
          <w:color w:val="000000"/>
          <w:sz w:val="28"/>
          <w:szCs w:val="28"/>
        </w:rPr>
      </w:pPr>
    </w:p>
    <w:p w:rsidR="0069271F" w:rsidRPr="001F1F63" w:rsidRDefault="0069271F" w:rsidP="0069271F">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9271F" w:rsidRPr="001F1F63" w:rsidRDefault="0069271F" w:rsidP="0069271F">
      <w:pPr>
        <w:pStyle w:val="1"/>
        <w:jc w:val="center"/>
        <w:rPr>
          <w:rFonts w:ascii="Times New Roman" w:hAnsi="Times New Roman" w:cs="Times New Roman"/>
          <w:b/>
          <w:bCs/>
          <w:color w:val="000000"/>
          <w:sz w:val="28"/>
          <w:szCs w:val="28"/>
        </w:rPr>
      </w:pPr>
    </w:p>
    <w:p w:rsidR="0069271F" w:rsidRPr="001F1F63" w:rsidRDefault="0069271F" w:rsidP="0069271F">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9271F" w:rsidRDefault="0069271F" w:rsidP="0069271F">
      <w:pPr>
        <w:pStyle w:val="1"/>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7E70E2">
        <w:rPr>
          <w:rFonts w:ascii="Times New Roman" w:hAnsi="Times New Roman"/>
          <w:sz w:val="28"/>
          <w:szCs w:val="28"/>
        </w:rPr>
        <w:t>Собрание</w:t>
      </w:r>
      <w:r>
        <w:rPr>
          <w:rFonts w:ascii="Times New Roman" w:hAnsi="Times New Roman"/>
          <w:sz w:val="28"/>
          <w:szCs w:val="28"/>
        </w:rPr>
        <w:t>м</w:t>
      </w:r>
      <w:r w:rsidRPr="007E70E2">
        <w:rPr>
          <w:rFonts w:ascii="Times New Roman" w:hAnsi="Times New Roman"/>
          <w:sz w:val="28"/>
          <w:szCs w:val="28"/>
        </w:rPr>
        <w:t xml:space="preserve"> депутатов </w:t>
      </w:r>
      <w:r>
        <w:rPr>
          <w:rFonts w:ascii="Times New Roman" w:hAnsi="Times New Roman"/>
          <w:sz w:val="28"/>
          <w:szCs w:val="28"/>
        </w:rPr>
        <w:t>Рыбасовского сельского</w:t>
      </w:r>
      <w:r w:rsidRPr="007E70E2">
        <w:rPr>
          <w:rFonts w:ascii="Times New Roman" w:hAnsi="Times New Roman"/>
          <w:sz w:val="28"/>
          <w:szCs w:val="28"/>
        </w:rPr>
        <w:t xml:space="preserve"> поселения</w:t>
      </w:r>
      <w:r w:rsidRPr="001F1F63">
        <w:rPr>
          <w:rFonts w:ascii="Times New Roman" w:hAnsi="Times New Roman" w:cs="Times New Roman"/>
          <w:color w:val="000000"/>
          <w:sz w:val="28"/>
          <w:szCs w:val="28"/>
        </w:rPr>
        <w:t>.</w:t>
      </w:r>
    </w:p>
    <w:p w:rsidR="0069271F" w:rsidRPr="0099594C" w:rsidRDefault="0069271F" w:rsidP="0069271F">
      <w:pPr>
        <w:pStyle w:val="1"/>
        <w:spacing w:line="360" w:lineRule="auto"/>
        <w:ind w:firstLine="709"/>
        <w:jc w:val="right"/>
        <w:rPr>
          <w:rFonts w:ascii="Times New Roman" w:hAnsi="Times New Roman" w:cs="Times New Roman"/>
          <w:sz w:val="28"/>
          <w:szCs w:val="28"/>
        </w:rPr>
      </w:pPr>
      <w:r w:rsidRPr="001F1F63">
        <w:rPr>
          <w:rFonts w:ascii="Times New Roman" w:hAnsi="Times New Roman" w:cs="Times New Roman"/>
          <w:color w:val="000000"/>
          <w:sz w:val="24"/>
          <w:szCs w:val="24"/>
        </w:rPr>
        <w:lastRenderedPageBreak/>
        <w:t>Приложение № 1</w:t>
      </w:r>
    </w:p>
    <w:p w:rsidR="0069271F" w:rsidRPr="001F1F63" w:rsidRDefault="0069271F" w:rsidP="0069271F">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69271F" w:rsidRPr="001F1F63" w:rsidRDefault="0069271F" w:rsidP="0069271F">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69271F" w:rsidRPr="001F1F63" w:rsidRDefault="0069271F" w:rsidP="0069271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Рыбасовское сельское поселение</w:t>
      </w:r>
    </w:p>
    <w:p w:rsidR="0069271F" w:rsidRPr="001F1F63" w:rsidRDefault="0069271F" w:rsidP="0069271F">
      <w:pPr>
        <w:pStyle w:val="ConsPlusNormal"/>
        <w:ind w:firstLine="0"/>
        <w:jc w:val="right"/>
        <w:rPr>
          <w:rFonts w:ascii="Times New Roman" w:hAnsi="Times New Roman" w:cs="Times New Roman"/>
          <w:b/>
          <w:bCs/>
          <w:color w:val="000000"/>
          <w:sz w:val="24"/>
          <w:szCs w:val="24"/>
        </w:rPr>
      </w:pPr>
    </w:p>
    <w:p w:rsidR="0069271F" w:rsidRPr="001F1F63" w:rsidRDefault="0069271F" w:rsidP="0069271F">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Pr="001F1F63">
        <w:rPr>
          <w:rStyle w:val="ad"/>
          <w:rFonts w:ascii="Times New Roman" w:hAnsi="Times New Roman" w:cs="Times New Roman"/>
          <w:color w:val="000000"/>
          <w:sz w:val="28"/>
          <w:szCs w:val="28"/>
        </w:rPr>
        <w:footnoteReference w:id="12"/>
      </w:r>
    </w:p>
    <w:p w:rsidR="0069271F" w:rsidRPr="00F84523" w:rsidRDefault="0069271F" w:rsidP="0069271F">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Pr>
          <w:rFonts w:ascii="Times New Roman" w:hAnsi="Times New Roman" w:cs="Times New Roman"/>
          <w:color w:val="000000"/>
          <w:sz w:val="28"/>
          <w:szCs w:val="28"/>
        </w:rPr>
        <w:t xml:space="preserve"> Рыбасовского сельского поселения</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69271F" w:rsidRPr="001F1F63" w:rsidRDefault="0069271F" w:rsidP="0069271F">
      <w:pPr>
        <w:pStyle w:val="ConsPlusTitle"/>
        <w:jc w:val="center"/>
        <w:rPr>
          <w:rFonts w:ascii="Times New Roman" w:hAnsi="Times New Roman" w:cs="Times New Roman"/>
        </w:rPr>
      </w:pP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69271F" w:rsidRPr="001F1F63" w:rsidRDefault="0069271F" w:rsidP="0069271F">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69271F" w:rsidRPr="001F1F63" w:rsidRDefault="0069271F" w:rsidP="0069271F">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69271F" w:rsidRPr="001F1F63" w:rsidRDefault="0069271F" w:rsidP="0069271F">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69271F" w:rsidRPr="001F1F63" w:rsidRDefault="0069271F" w:rsidP="0069271F">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69271F" w:rsidRPr="001F1F63" w:rsidRDefault="0069271F" w:rsidP="0069271F">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69271F" w:rsidRPr="001F1F63" w:rsidRDefault="0069271F" w:rsidP="0069271F">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69271F" w:rsidRPr="001F1F63" w:rsidRDefault="0069271F" w:rsidP="0069271F">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69271F" w:rsidRPr="001F1F63" w:rsidRDefault="0069271F" w:rsidP="0069271F">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69271F" w:rsidRPr="001F1F63" w:rsidRDefault="0069271F" w:rsidP="0069271F">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69271F" w:rsidRPr="001F1F63" w:rsidRDefault="0069271F" w:rsidP="0069271F">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69271F" w:rsidRPr="001F1F63" w:rsidRDefault="0069271F" w:rsidP="0069271F">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69271F" w:rsidRPr="001F1F63" w:rsidRDefault="0069271F" w:rsidP="0069271F">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Рыбасовского сельского поселения</w:t>
      </w:r>
    </w:p>
    <w:p w:rsidR="0069271F" w:rsidRPr="001F1F63" w:rsidRDefault="0069271F" w:rsidP="0069271F">
      <w:pPr>
        <w:widowControl w:val="0"/>
        <w:autoSpaceDE w:val="0"/>
        <w:spacing w:line="276" w:lineRule="auto"/>
        <w:ind w:firstLine="540"/>
        <w:jc w:val="both"/>
        <w:rPr>
          <w:color w:val="000000"/>
        </w:rPr>
      </w:pPr>
    </w:p>
    <w:p w:rsidR="0069271F" w:rsidRPr="001F1F63" w:rsidRDefault="0069271F" w:rsidP="0069271F">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d"/>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9271F" w:rsidRPr="00F0110B" w:rsidRDefault="0069271F" w:rsidP="0069271F">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Pr>
          <w:rFonts w:ascii="Times New Roman" w:hAnsi="Times New Roman" w:cs="Times New Roman"/>
          <w:color w:val="000000"/>
          <w:sz w:val="28"/>
          <w:szCs w:val="28"/>
        </w:rPr>
        <w:t xml:space="preserve"> Рыбасовского сельского поселения</w:t>
      </w:r>
      <w:r>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69271F" w:rsidRPr="001F1F63" w:rsidRDefault="0069271F" w:rsidP="0069271F">
      <w:pPr>
        <w:pStyle w:val="ConsPlusNormal"/>
        <w:ind w:firstLine="540"/>
        <w:jc w:val="both"/>
        <w:rPr>
          <w:rFonts w:ascii="Times New Roman" w:hAnsi="Times New Roman" w:cs="Times New Roman"/>
          <w:color w:val="000000"/>
        </w:rPr>
      </w:pPr>
    </w:p>
    <w:p w:rsidR="0069271F" w:rsidRPr="001F1F63" w:rsidRDefault="0069271F" w:rsidP="0069271F">
      <w:pPr>
        <w:pStyle w:val="ConsPlusNormal"/>
        <w:ind w:firstLine="540"/>
        <w:jc w:val="both"/>
        <w:rPr>
          <w:rFonts w:ascii="Times New Roman" w:hAnsi="Times New Roman" w:cs="Times New Roman"/>
          <w:color w:val="000000"/>
        </w:rPr>
      </w:pPr>
    </w:p>
    <w:p w:rsidR="0069271F" w:rsidRPr="001F1F63" w:rsidRDefault="0069271F" w:rsidP="0069271F">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69271F" w:rsidRPr="001F1F63" w:rsidRDefault="0069271F" w:rsidP="0069271F">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69271F" w:rsidRPr="001F1F63" w:rsidRDefault="0069271F" w:rsidP="0069271F">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69271F" w:rsidRPr="001F1F63" w:rsidRDefault="0069271F" w:rsidP="0069271F">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9271F" w:rsidRPr="001F1F63" w:rsidRDefault="0069271F" w:rsidP="0069271F">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9271F" w:rsidRPr="001F1F63" w:rsidRDefault="0069271F" w:rsidP="0069271F">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c"/>
          <w:color w:val="000000"/>
          <w:sz w:val="28"/>
          <w:szCs w:val="28"/>
        </w:rPr>
        <w:t>.</w:t>
      </w:r>
      <w:r w:rsidRPr="001F1F63">
        <w:rPr>
          <w:rStyle w:val="ad"/>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9271F" w:rsidRPr="001F1F63" w:rsidRDefault="0069271F" w:rsidP="0069271F">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9271F" w:rsidRPr="001F1F63" w:rsidRDefault="0069271F" w:rsidP="0069271F">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d"/>
          <w:color w:val="000000"/>
          <w:sz w:val="28"/>
          <w:szCs w:val="28"/>
        </w:rPr>
        <w:footnoteReference w:id="15"/>
      </w:r>
      <w:r w:rsidRPr="001F1F63">
        <w:rPr>
          <w:color w:val="000000"/>
          <w:sz w:val="28"/>
          <w:szCs w:val="28"/>
        </w:rPr>
        <w:t xml:space="preserve"> </w:t>
      </w:r>
    </w:p>
    <w:p w:rsidR="0069271F" w:rsidRPr="001F1F63" w:rsidRDefault="0069271F" w:rsidP="0069271F">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69271F" w:rsidRPr="001F1F63" w:rsidRDefault="0069271F" w:rsidP="0069271F">
      <w:pPr>
        <w:pStyle w:val="2"/>
        <w:tabs>
          <w:tab w:val="left" w:pos="1200"/>
        </w:tabs>
        <w:spacing w:after="0" w:line="360" w:lineRule="auto"/>
        <w:ind w:firstLine="709"/>
        <w:jc w:val="both"/>
        <w:rPr>
          <w:sz w:val="28"/>
          <w:szCs w:val="28"/>
        </w:rPr>
      </w:pPr>
    </w:p>
    <w:p w:rsidR="0069271F" w:rsidRPr="001F1F63" w:rsidRDefault="0069271F" w:rsidP="0069271F">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69271F" w:rsidRPr="001F1F63" w:rsidRDefault="0069271F" w:rsidP="0069271F">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69271F" w:rsidRPr="001F1F63" w:rsidRDefault="0069271F" w:rsidP="0069271F">
      <w:pPr>
        <w:shd w:val="clear" w:color="auto" w:fill="FFFFFF"/>
        <w:ind w:firstLine="567"/>
        <w:rPr>
          <w:b/>
          <w:color w:val="000000"/>
        </w:rPr>
      </w:pPr>
    </w:p>
    <w:p w:rsidR="0069271F" w:rsidRPr="001F1F63" w:rsidRDefault="0069271F" w:rsidP="0069271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69271F" w:rsidRPr="001F1F63" w:rsidRDefault="0069271F" w:rsidP="0069271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69271F" w:rsidRPr="001F1F63" w:rsidRDefault="0069271F" w:rsidP="0069271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69271F" w:rsidRPr="001F1F63" w:rsidRDefault="0069271F" w:rsidP="0069271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69271F" w:rsidRPr="001F1F63" w:rsidRDefault="0069271F" w:rsidP="0069271F">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69271F" w:rsidRPr="001F1F63" w:rsidRDefault="0069271F" w:rsidP="0069271F">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69271F" w:rsidRPr="001F1F63" w:rsidRDefault="0069271F" w:rsidP="0069271F">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69271F" w:rsidRPr="001F1F63" w:rsidRDefault="0069271F" w:rsidP="0069271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69271F" w:rsidRDefault="0069271F" w:rsidP="0069271F">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69271F" w:rsidRPr="00D16ADB" w:rsidRDefault="0069271F" w:rsidP="0069271F">
      <w:pPr>
        <w:pStyle w:val="ConsTitle"/>
        <w:widowControl/>
        <w:spacing w:line="360" w:lineRule="auto"/>
        <w:jc w:val="both"/>
        <w:rPr>
          <w:rFonts w:ascii="Times New Roman" w:hAnsi="Times New Roman" w:cs="Times New Roman"/>
          <w:color w:val="000000"/>
          <w:sz w:val="28"/>
          <w:szCs w:val="28"/>
        </w:rPr>
      </w:pPr>
    </w:p>
    <w:p w:rsidR="0069271F" w:rsidRDefault="0069271F" w:rsidP="0069271F"/>
    <w:p w:rsidR="0069271F" w:rsidRDefault="0069271F" w:rsidP="0069271F"/>
    <w:p w:rsidR="007F395D" w:rsidRDefault="00A822D5"/>
    <w:sectPr w:rsidR="007F395D"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5" w:rsidRDefault="00A822D5" w:rsidP="0069271F">
      <w:r>
        <w:separator/>
      </w:r>
    </w:p>
  </w:endnote>
  <w:endnote w:type="continuationSeparator" w:id="0">
    <w:p w:rsidR="00A822D5" w:rsidRDefault="00A822D5" w:rsidP="006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5" w:rsidRDefault="00A822D5" w:rsidP="0069271F">
      <w:r>
        <w:separator/>
      </w:r>
    </w:p>
  </w:footnote>
  <w:footnote w:type="continuationSeparator" w:id="0">
    <w:p w:rsidR="00A822D5" w:rsidRDefault="00A822D5" w:rsidP="0069271F">
      <w:r>
        <w:continuationSeparator/>
      </w:r>
    </w:p>
  </w:footnote>
  <w:footnote w:id="1">
    <w:p w:rsidR="0069271F" w:rsidRPr="006F7DEA" w:rsidRDefault="0069271F" w:rsidP="0069271F">
      <w:pPr>
        <w:pStyle w:val="a4"/>
        <w:jc w:val="both"/>
      </w:pPr>
      <w:r>
        <w:rPr>
          <w:rStyle w:val="ad"/>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69271F" w:rsidRPr="001F1F63" w:rsidRDefault="0069271F" w:rsidP="0069271F">
      <w:pPr>
        <w:pStyle w:val="a9"/>
        <w:jc w:val="both"/>
        <w:rPr>
          <w:color w:val="000000"/>
          <w:sz w:val="24"/>
          <w:szCs w:val="24"/>
          <w:shd w:val="clear" w:color="auto" w:fill="FFFFFF"/>
        </w:rPr>
      </w:pPr>
      <w:r w:rsidRPr="001F1F63">
        <w:rPr>
          <w:rStyle w:val="ad"/>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9271F" w:rsidRPr="001F1F63" w:rsidRDefault="0069271F" w:rsidP="0069271F">
      <w:pPr>
        <w:pStyle w:val="a9"/>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69271F" w:rsidRPr="001F1F63" w:rsidRDefault="0069271F" w:rsidP="0069271F">
      <w:pPr>
        <w:pStyle w:val="a9"/>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9271F" w:rsidRPr="001F1F63" w:rsidRDefault="0069271F" w:rsidP="0069271F">
      <w:pPr>
        <w:pStyle w:val="a9"/>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9271F" w:rsidRPr="001F1F63" w:rsidRDefault="0069271F" w:rsidP="0069271F">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9271F" w:rsidRPr="003F6D1A" w:rsidRDefault="0069271F" w:rsidP="0069271F">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rsidR="0069271F" w:rsidRPr="001024DF" w:rsidRDefault="0069271F" w:rsidP="0069271F">
      <w:pPr>
        <w:jc w:val="both"/>
        <w:rPr>
          <w:color w:val="000000"/>
        </w:rPr>
      </w:pPr>
      <w:r w:rsidRPr="001024DF">
        <w:rPr>
          <w:rStyle w:val="ad"/>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9271F" w:rsidRPr="001024DF" w:rsidRDefault="0069271F" w:rsidP="0069271F">
      <w:pPr>
        <w:pStyle w:val="a4"/>
      </w:pPr>
    </w:p>
  </w:footnote>
  <w:footnote w:id="4">
    <w:p w:rsidR="0069271F" w:rsidRPr="001024DF" w:rsidRDefault="0069271F" w:rsidP="0069271F">
      <w:pPr>
        <w:jc w:val="both"/>
        <w:rPr>
          <w:color w:val="000000"/>
        </w:rPr>
      </w:pPr>
      <w:r w:rsidRPr="001024DF">
        <w:rPr>
          <w:rStyle w:val="ad"/>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69271F" w:rsidRPr="001024DF" w:rsidRDefault="0069271F" w:rsidP="0069271F">
      <w:pPr>
        <w:pStyle w:val="a4"/>
      </w:pPr>
    </w:p>
  </w:footnote>
  <w:footnote w:id="5">
    <w:p w:rsidR="0069271F" w:rsidRPr="001F1F63" w:rsidRDefault="0069271F" w:rsidP="0069271F">
      <w:pPr>
        <w:pStyle w:val="a9"/>
        <w:jc w:val="both"/>
        <w:rPr>
          <w:sz w:val="24"/>
          <w:szCs w:val="24"/>
        </w:rPr>
      </w:pPr>
      <w:r w:rsidRPr="001F1F63">
        <w:rPr>
          <w:rStyle w:val="ad"/>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9271F" w:rsidRPr="001F1F63" w:rsidRDefault="0069271F" w:rsidP="0069271F">
      <w:pPr>
        <w:pStyle w:val="a9"/>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9271F" w:rsidRPr="001F1F63" w:rsidRDefault="0069271F" w:rsidP="0069271F">
      <w:pPr>
        <w:pStyle w:val="a9"/>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9271F" w:rsidRPr="001F1F63" w:rsidRDefault="0069271F" w:rsidP="0069271F">
      <w:pPr>
        <w:autoSpaceDE w:val="0"/>
        <w:autoSpaceDN w:val="0"/>
        <w:adjustRightInd w:val="0"/>
        <w:jc w:val="both"/>
        <w:rPr>
          <w:rFonts w:eastAsiaTheme="minorHAnsi"/>
          <w:lang w:eastAsia="en-US"/>
        </w:rPr>
      </w:pPr>
      <w:r w:rsidRPr="001F1F63">
        <w:rPr>
          <w:rStyle w:val="ad"/>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9271F" w:rsidRPr="006F7DEA" w:rsidRDefault="0069271F" w:rsidP="0069271F">
      <w:pPr>
        <w:pStyle w:val="a4"/>
      </w:pPr>
    </w:p>
  </w:footnote>
  <w:footnote w:id="7">
    <w:p w:rsidR="0069271F" w:rsidRPr="001024DF" w:rsidRDefault="0069271F" w:rsidP="0069271F">
      <w:pPr>
        <w:jc w:val="both"/>
        <w:rPr>
          <w:color w:val="000000"/>
          <w:shd w:val="clear" w:color="auto" w:fill="FFFFFF"/>
        </w:rPr>
      </w:pPr>
      <w:r w:rsidRPr="001024DF">
        <w:rPr>
          <w:rStyle w:val="ad"/>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9271F" w:rsidRPr="001024DF" w:rsidRDefault="0069271F" w:rsidP="0069271F">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rsidR="0069271F" w:rsidRPr="001F1F63" w:rsidRDefault="0069271F" w:rsidP="0069271F">
      <w:pPr>
        <w:pStyle w:val="a9"/>
        <w:jc w:val="both"/>
        <w:rPr>
          <w:sz w:val="24"/>
          <w:szCs w:val="24"/>
        </w:rPr>
      </w:pPr>
      <w:r w:rsidRPr="001F1F63">
        <w:rPr>
          <w:rStyle w:val="ad"/>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9271F" w:rsidRPr="007A23AB" w:rsidRDefault="0069271F" w:rsidP="0069271F">
      <w:pPr>
        <w:pStyle w:val="a9"/>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9271F" w:rsidRDefault="0069271F" w:rsidP="0069271F">
      <w:pPr>
        <w:pStyle w:val="a4"/>
      </w:pPr>
      <w:r>
        <w:rPr>
          <w:rStyle w:val="ad"/>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9271F" w:rsidRPr="00A7472F" w:rsidRDefault="0069271F" w:rsidP="0069271F">
      <w:pPr>
        <w:autoSpaceDE w:val="0"/>
        <w:autoSpaceDN w:val="0"/>
        <w:adjustRightInd w:val="0"/>
        <w:jc w:val="both"/>
        <w:rPr>
          <w:rFonts w:eastAsiaTheme="minorHAnsi"/>
          <w:lang w:eastAsia="en-US"/>
        </w:rPr>
      </w:pPr>
      <w:r>
        <w:rPr>
          <w:rStyle w:val="ad"/>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9271F" w:rsidRPr="00A7472F" w:rsidRDefault="0069271F" w:rsidP="0069271F">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9271F" w:rsidRPr="00A7472F" w:rsidRDefault="0069271F" w:rsidP="0069271F">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9271F" w:rsidRPr="00A7472F" w:rsidRDefault="0069271F" w:rsidP="0069271F">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9271F" w:rsidRDefault="0069271F" w:rsidP="0069271F">
      <w:pPr>
        <w:pStyle w:val="a4"/>
      </w:pPr>
    </w:p>
  </w:footnote>
  <w:footnote w:id="11">
    <w:p w:rsidR="0069271F" w:rsidRPr="00641EBA" w:rsidRDefault="0069271F" w:rsidP="0069271F">
      <w:pPr>
        <w:pStyle w:val="a4"/>
        <w:jc w:val="both"/>
        <w:rPr>
          <w:sz w:val="24"/>
          <w:szCs w:val="24"/>
        </w:rPr>
      </w:pPr>
      <w:r w:rsidRPr="001F1F63">
        <w:rPr>
          <w:rStyle w:val="ad"/>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rsidR="0069271F" w:rsidRPr="00A67121" w:rsidRDefault="0069271F" w:rsidP="0069271F">
      <w:pPr>
        <w:pStyle w:val="a4"/>
        <w:rPr>
          <w:sz w:val="24"/>
          <w:szCs w:val="24"/>
        </w:rPr>
      </w:pPr>
      <w:r w:rsidRPr="00A67121">
        <w:rPr>
          <w:rStyle w:val="ad"/>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9271F" w:rsidRPr="00A67121" w:rsidRDefault="0069271F" w:rsidP="0069271F">
      <w:pPr>
        <w:pStyle w:val="a4"/>
        <w:rPr>
          <w:sz w:val="24"/>
          <w:szCs w:val="24"/>
        </w:rPr>
      </w:pPr>
      <w:r>
        <w:rPr>
          <w:rStyle w:val="ad"/>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69271F" w:rsidRPr="001024DF" w:rsidRDefault="0069271F" w:rsidP="0069271F">
      <w:pPr>
        <w:jc w:val="both"/>
        <w:rPr>
          <w:color w:val="000000"/>
        </w:rPr>
      </w:pPr>
      <w:r w:rsidRPr="001024DF">
        <w:rPr>
          <w:rStyle w:val="ad"/>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69271F" w:rsidRPr="00437675" w:rsidRDefault="0069271F" w:rsidP="0069271F">
      <w:pPr>
        <w:jc w:val="both"/>
        <w:rPr>
          <w:color w:val="000000"/>
        </w:rPr>
      </w:pPr>
      <w:r w:rsidRPr="001024DF">
        <w:rPr>
          <w:rStyle w:val="ad"/>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822D5"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A822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822D5"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9271F">
      <w:rPr>
        <w:rStyle w:val="a8"/>
        <w:noProof/>
      </w:rPr>
      <w:t>36</w:t>
    </w:r>
    <w:r>
      <w:rPr>
        <w:rStyle w:val="a8"/>
      </w:rPr>
      <w:fldChar w:fldCharType="end"/>
    </w:r>
  </w:p>
  <w:p w:rsidR="00E90F25" w:rsidRDefault="00A822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79"/>
    <w:rsid w:val="00203879"/>
    <w:rsid w:val="003870C7"/>
    <w:rsid w:val="00504CD0"/>
    <w:rsid w:val="0069271F"/>
    <w:rsid w:val="00A8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71F"/>
    <w:rPr>
      <w:color w:val="0000FF"/>
      <w:u w:val="single"/>
    </w:rPr>
  </w:style>
  <w:style w:type="paragraph" w:customStyle="1" w:styleId="ConsPlusTitle">
    <w:name w:val="ConsPlusTitle"/>
    <w:rsid w:val="0069271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271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9271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271F"/>
    <w:pPr>
      <w:ind w:firstLine="720"/>
      <w:jc w:val="both"/>
    </w:pPr>
    <w:rPr>
      <w:rFonts w:ascii="Arial" w:hAnsi="Arial" w:cs="Arial"/>
      <w:sz w:val="26"/>
      <w:szCs w:val="26"/>
    </w:rPr>
  </w:style>
  <w:style w:type="paragraph" w:customStyle="1" w:styleId="1">
    <w:name w:val="Без интервала1"/>
    <w:rsid w:val="0069271F"/>
    <w:pPr>
      <w:suppressAutoHyphens/>
      <w:spacing w:after="0" w:line="240" w:lineRule="auto"/>
    </w:pPr>
    <w:rPr>
      <w:rFonts w:ascii="Calibri" w:eastAsia="Times New Roman" w:hAnsi="Calibri" w:cs="Calibri"/>
      <w:lang w:eastAsia="zh-CN"/>
    </w:rPr>
  </w:style>
  <w:style w:type="paragraph" w:styleId="a4">
    <w:name w:val="footnote text"/>
    <w:basedOn w:val="a"/>
    <w:link w:val="10"/>
    <w:rsid w:val="0069271F"/>
    <w:rPr>
      <w:sz w:val="20"/>
      <w:szCs w:val="20"/>
    </w:rPr>
  </w:style>
  <w:style w:type="character" w:customStyle="1" w:styleId="a5">
    <w:name w:val="Текст сноски Знак"/>
    <w:basedOn w:val="a0"/>
    <w:uiPriority w:val="99"/>
    <w:semiHidden/>
    <w:rsid w:val="0069271F"/>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9271F"/>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9271F"/>
    <w:pPr>
      <w:tabs>
        <w:tab w:val="center" w:pos="4677"/>
        <w:tab w:val="right" w:pos="9355"/>
      </w:tabs>
    </w:pPr>
  </w:style>
  <w:style w:type="character" w:customStyle="1" w:styleId="a7">
    <w:name w:val="Верхний колонтитул Знак"/>
    <w:basedOn w:val="a0"/>
    <w:link w:val="a6"/>
    <w:uiPriority w:val="99"/>
    <w:rsid w:val="0069271F"/>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9271F"/>
  </w:style>
  <w:style w:type="paragraph" w:styleId="a9">
    <w:name w:val="annotation text"/>
    <w:basedOn w:val="a"/>
    <w:link w:val="aa"/>
    <w:uiPriority w:val="99"/>
    <w:unhideWhenUsed/>
    <w:rsid w:val="0069271F"/>
    <w:rPr>
      <w:sz w:val="20"/>
      <w:szCs w:val="20"/>
    </w:rPr>
  </w:style>
  <w:style w:type="character" w:customStyle="1" w:styleId="aa">
    <w:name w:val="Текст примечания Знак"/>
    <w:basedOn w:val="a0"/>
    <w:link w:val="a9"/>
    <w:uiPriority w:val="99"/>
    <w:rsid w:val="006927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9271F"/>
    <w:rPr>
      <w:b/>
      <w:bCs/>
    </w:rPr>
  </w:style>
  <w:style w:type="character" w:customStyle="1" w:styleId="ac">
    <w:name w:val="Тема примечания Знак"/>
    <w:basedOn w:val="aa"/>
    <w:link w:val="ab"/>
    <w:uiPriority w:val="99"/>
    <w:semiHidden/>
    <w:rsid w:val="0069271F"/>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69271F"/>
    <w:pPr>
      <w:spacing w:after="120" w:line="480" w:lineRule="auto"/>
    </w:pPr>
  </w:style>
  <w:style w:type="character" w:customStyle="1" w:styleId="20">
    <w:name w:val="Основной текст 2 Знак"/>
    <w:basedOn w:val="a0"/>
    <w:link w:val="2"/>
    <w:uiPriority w:val="99"/>
    <w:rsid w:val="0069271F"/>
    <w:rPr>
      <w:rFonts w:ascii="Times New Roman" w:eastAsia="Times New Roman" w:hAnsi="Times New Roman" w:cs="Times New Roman"/>
      <w:sz w:val="24"/>
      <w:szCs w:val="24"/>
      <w:lang w:eastAsia="ru-RU"/>
    </w:rPr>
  </w:style>
  <w:style w:type="character" w:styleId="ad">
    <w:name w:val="footnote reference"/>
    <w:uiPriority w:val="99"/>
    <w:semiHidden/>
    <w:unhideWhenUsed/>
    <w:rsid w:val="0069271F"/>
    <w:rPr>
      <w:vertAlign w:val="superscript"/>
    </w:rPr>
  </w:style>
  <w:style w:type="paragraph" w:styleId="ae">
    <w:name w:val="Balloon Text"/>
    <w:basedOn w:val="a"/>
    <w:link w:val="af"/>
    <w:uiPriority w:val="99"/>
    <w:semiHidden/>
    <w:unhideWhenUsed/>
    <w:rsid w:val="0069271F"/>
    <w:rPr>
      <w:rFonts w:ascii="Tahoma" w:hAnsi="Tahoma" w:cs="Tahoma"/>
      <w:sz w:val="16"/>
      <w:szCs w:val="16"/>
    </w:rPr>
  </w:style>
  <w:style w:type="character" w:customStyle="1" w:styleId="af">
    <w:name w:val="Текст выноски Знак"/>
    <w:basedOn w:val="a0"/>
    <w:link w:val="ae"/>
    <w:uiPriority w:val="99"/>
    <w:semiHidden/>
    <w:rsid w:val="006927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71F"/>
    <w:rPr>
      <w:color w:val="0000FF"/>
      <w:u w:val="single"/>
    </w:rPr>
  </w:style>
  <w:style w:type="paragraph" w:customStyle="1" w:styleId="ConsPlusTitle">
    <w:name w:val="ConsPlusTitle"/>
    <w:rsid w:val="0069271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271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9271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271F"/>
    <w:pPr>
      <w:ind w:firstLine="720"/>
      <w:jc w:val="both"/>
    </w:pPr>
    <w:rPr>
      <w:rFonts w:ascii="Arial" w:hAnsi="Arial" w:cs="Arial"/>
      <w:sz w:val="26"/>
      <w:szCs w:val="26"/>
    </w:rPr>
  </w:style>
  <w:style w:type="paragraph" w:customStyle="1" w:styleId="1">
    <w:name w:val="Без интервала1"/>
    <w:rsid w:val="0069271F"/>
    <w:pPr>
      <w:suppressAutoHyphens/>
      <w:spacing w:after="0" w:line="240" w:lineRule="auto"/>
    </w:pPr>
    <w:rPr>
      <w:rFonts w:ascii="Calibri" w:eastAsia="Times New Roman" w:hAnsi="Calibri" w:cs="Calibri"/>
      <w:lang w:eastAsia="zh-CN"/>
    </w:rPr>
  </w:style>
  <w:style w:type="paragraph" w:styleId="a4">
    <w:name w:val="footnote text"/>
    <w:basedOn w:val="a"/>
    <w:link w:val="10"/>
    <w:rsid w:val="0069271F"/>
    <w:rPr>
      <w:sz w:val="20"/>
      <w:szCs w:val="20"/>
    </w:rPr>
  </w:style>
  <w:style w:type="character" w:customStyle="1" w:styleId="a5">
    <w:name w:val="Текст сноски Знак"/>
    <w:basedOn w:val="a0"/>
    <w:uiPriority w:val="99"/>
    <w:semiHidden/>
    <w:rsid w:val="0069271F"/>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9271F"/>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9271F"/>
    <w:pPr>
      <w:tabs>
        <w:tab w:val="center" w:pos="4677"/>
        <w:tab w:val="right" w:pos="9355"/>
      </w:tabs>
    </w:pPr>
  </w:style>
  <w:style w:type="character" w:customStyle="1" w:styleId="a7">
    <w:name w:val="Верхний колонтитул Знак"/>
    <w:basedOn w:val="a0"/>
    <w:link w:val="a6"/>
    <w:uiPriority w:val="99"/>
    <w:rsid w:val="0069271F"/>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9271F"/>
  </w:style>
  <w:style w:type="paragraph" w:styleId="a9">
    <w:name w:val="annotation text"/>
    <w:basedOn w:val="a"/>
    <w:link w:val="aa"/>
    <w:uiPriority w:val="99"/>
    <w:unhideWhenUsed/>
    <w:rsid w:val="0069271F"/>
    <w:rPr>
      <w:sz w:val="20"/>
      <w:szCs w:val="20"/>
    </w:rPr>
  </w:style>
  <w:style w:type="character" w:customStyle="1" w:styleId="aa">
    <w:name w:val="Текст примечания Знак"/>
    <w:basedOn w:val="a0"/>
    <w:link w:val="a9"/>
    <w:uiPriority w:val="99"/>
    <w:rsid w:val="006927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9271F"/>
    <w:rPr>
      <w:b/>
      <w:bCs/>
    </w:rPr>
  </w:style>
  <w:style w:type="character" w:customStyle="1" w:styleId="ac">
    <w:name w:val="Тема примечания Знак"/>
    <w:basedOn w:val="aa"/>
    <w:link w:val="ab"/>
    <w:uiPriority w:val="99"/>
    <w:semiHidden/>
    <w:rsid w:val="0069271F"/>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69271F"/>
    <w:pPr>
      <w:spacing w:after="120" w:line="480" w:lineRule="auto"/>
    </w:pPr>
  </w:style>
  <w:style w:type="character" w:customStyle="1" w:styleId="20">
    <w:name w:val="Основной текст 2 Знак"/>
    <w:basedOn w:val="a0"/>
    <w:link w:val="2"/>
    <w:uiPriority w:val="99"/>
    <w:rsid w:val="0069271F"/>
    <w:rPr>
      <w:rFonts w:ascii="Times New Roman" w:eastAsia="Times New Roman" w:hAnsi="Times New Roman" w:cs="Times New Roman"/>
      <w:sz w:val="24"/>
      <w:szCs w:val="24"/>
      <w:lang w:eastAsia="ru-RU"/>
    </w:rPr>
  </w:style>
  <w:style w:type="character" w:styleId="ad">
    <w:name w:val="footnote reference"/>
    <w:uiPriority w:val="99"/>
    <w:semiHidden/>
    <w:unhideWhenUsed/>
    <w:rsid w:val="0069271F"/>
    <w:rPr>
      <w:vertAlign w:val="superscript"/>
    </w:rPr>
  </w:style>
  <w:style w:type="paragraph" w:styleId="ae">
    <w:name w:val="Balloon Text"/>
    <w:basedOn w:val="a"/>
    <w:link w:val="af"/>
    <w:uiPriority w:val="99"/>
    <w:semiHidden/>
    <w:unhideWhenUsed/>
    <w:rsid w:val="0069271F"/>
    <w:rPr>
      <w:rFonts w:ascii="Tahoma" w:hAnsi="Tahoma" w:cs="Tahoma"/>
      <w:sz w:val="16"/>
      <w:szCs w:val="16"/>
    </w:rPr>
  </w:style>
  <w:style w:type="character" w:customStyle="1" w:styleId="af">
    <w:name w:val="Текст выноски Знак"/>
    <w:basedOn w:val="a0"/>
    <w:link w:val="ae"/>
    <w:uiPriority w:val="99"/>
    <w:semiHidden/>
    <w:rsid w:val="006927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8703</Words>
  <Characters>49609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2021-11-30T11:24:00Z</cp:lastPrinted>
  <dcterms:created xsi:type="dcterms:W3CDTF">2021-11-30T11:23:00Z</dcterms:created>
  <dcterms:modified xsi:type="dcterms:W3CDTF">2021-11-30T11:26:00Z</dcterms:modified>
</cp:coreProperties>
</file>